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ind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自治区妇联</w:t>
      </w:r>
    </w:p>
    <w:p>
      <w:pPr>
        <w:spacing w:line="480" w:lineRule="exact"/>
        <w:ind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sz w:val="36"/>
        </w:rPr>
        <w:pict>
          <v:shape id="_x0000_s1026" o:spid="_x0000_s1026" o:spt="202" type="#_x0000_t202" style="position:absolute;left:0pt;margin-left:263.5pt;margin-top:9.1pt;height:39.65pt;width:71.15pt;z-index:10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 w:ascii="方正小标宋简体" w:hAnsi="方正小标宋简体" w:eastAsia="方正小标宋简体" w:cs="方正小标宋简体"/>
                      <w:sz w:val="36"/>
                      <w:szCs w:val="36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自治区文明办</w:t>
      </w:r>
    </w:p>
    <w:p>
      <w:pPr>
        <w:spacing w:line="4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sz w:val="32"/>
        </w:rPr>
        <w:pict>
          <v:line id="_x0000_s1028" o:spid="_x0000_s1028" o:spt="20" style="position:absolute;left:0pt;margin-left:-3.6pt;margin-top:23.75pt;height:0.05pt;width:420.45pt;z-index:1024;mso-width-relative:page;mso-height-relative:page;" filled="t" coordsize="21600,21600">
            <v:path arrowok="t"/>
            <v:fill on="t" focussize="0,0"/>
            <v:stroke weight="1.5pt"/>
            <v:imagedata o:title=""/>
            <o:lock v:ext="edit"/>
          </v:line>
        </w:pic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关于抓好“美丽庭院”建设的通知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为深入贯彻落实《中共中央国务院关于实施乡村振兴战略的意见》的精神，</w:t>
      </w:r>
      <w:r>
        <w:rPr>
          <w:rFonts w:hint="eastAsia" w:ascii="仿宋_GB2312" w:eastAsia="仿宋_GB2312"/>
          <w:sz w:val="32"/>
          <w:szCs w:val="32"/>
        </w:rPr>
        <w:t>贯彻落实自治区党委农村工作会议的要求部署，以“美丽乡村”建设为主题，以“美丽庭院”建设为抓手，扎实推进自治区农村精神文明创建工作，为社会稳定和长治久安总目标提供精神动力、道德支撑和强大正能量，自治区妇联、自治区文明办决定，在全区</w:t>
      </w:r>
      <w:r>
        <w:rPr>
          <w:rFonts w:hint="eastAsia" w:ascii="仿宋_GB2312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抓好“美丽庭院”建设。现将有关事项通知如下：</w:t>
      </w:r>
    </w:p>
    <w:p>
      <w:pPr>
        <w:numPr>
          <w:ilvl w:val="0"/>
          <w:numId w:val="1"/>
        </w:numPr>
        <w:spacing w:line="4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指导思想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和党的十九大精神为指导，深入贯彻落实党中央治疆方略特别是社会稳定和长治久安总目标，以乡村振兴战略为总抓手，大力培育和践行社会主义核心价值观，引导各族群众不断增强“五个认同”，促进民族团结、遏制宗教极端思想渗透，倡导现代文明生活方式，破除陈规陋习，树立新风正气，把农民的生活家园建设好，为推进社会稳定和长治久安总目标做出积极贡献。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活动主题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让农民养成好习惯、享受好环境、过上好日子。</w:t>
      </w:r>
    </w:p>
    <w:p>
      <w:pPr>
        <w:spacing w:line="4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三、目标任务</w:t>
      </w:r>
    </w:p>
    <w:p>
      <w:pPr>
        <w:spacing w:line="480" w:lineRule="exact"/>
        <w:ind w:firstLine="640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以“四好三美一卫生”为目标，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即“思想好、家风好、学习好、团结好，人美、屋美、院美，厕所卫生”</w:t>
      </w:r>
      <w:r>
        <w:rPr>
          <w:rFonts w:hint="eastAsia" w:ascii="仿宋_GB2312" w:hAnsi="仿宋" w:eastAsia="仿宋_GB2312"/>
          <w:sz w:val="32"/>
          <w:szCs w:val="32"/>
        </w:rPr>
        <w:t>，在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全区深入开展“美丽庭院”建设。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思想好：</w:t>
      </w:r>
      <w:r>
        <w:rPr>
          <w:rFonts w:hint="eastAsia" w:ascii="仿宋_GB2312" w:hAnsi="仿宋" w:eastAsia="仿宋_GB2312"/>
          <w:sz w:val="32"/>
          <w:szCs w:val="32"/>
        </w:rPr>
        <w:t>爱党爱国、明辨</w:t>
      </w:r>
      <w:r>
        <w:rPr>
          <w:rFonts w:ascii="仿宋_GB2312" w:hAnsi="仿宋" w:eastAsia="仿宋_GB2312"/>
          <w:sz w:val="32"/>
          <w:szCs w:val="32"/>
        </w:rPr>
        <w:t>是非</w:t>
      </w:r>
      <w:r>
        <w:rPr>
          <w:rFonts w:hint="eastAsia" w:ascii="仿宋_GB2312" w:hAnsi="仿宋" w:eastAsia="仿宋_GB2312"/>
          <w:sz w:val="32"/>
          <w:szCs w:val="32"/>
        </w:rPr>
        <w:t>、遵纪守法、助人为乐、尊重他人。家庭成员没有参加暴力恐怖活动，没有参加非法宗教活动，没有不利于民族团结的言行。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家风好：</w:t>
      </w:r>
      <w:r>
        <w:rPr>
          <w:rFonts w:hint="eastAsia" w:ascii="仿宋_GB2312" w:hAnsi="仿宋" w:eastAsia="仿宋_GB2312"/>
          <w:sz w:val="32"/>
          <w:szCs w:val="32"/>
        </w:rPr>
        <w:t xml:space="preserve"> 尊师重教、孝老爱亲、男女平等、诚实守信、勤俭持家。家庭没有超生，没有家庭暴力，抚育子女、赡养老人。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学习好：</w:t>
      </w:r>
      <w:r>
        <w:rPr>
          <w:rFonts w:hint="eastAsia" w:ascii="仿宋_GB2312" w:hAnsi="仿宋" w:eastAsia="仿宋_GB2312"/>
          <w:sz w:val="32"/>
          <w:szCs w:val="32"/>
        </w:rPr>
        <w:t>家庭成员积极学习和使用国家通用语言，积极学习法律、政策、技能。</w:t>
      </w:r>
    </w:p>
    <w:p>
      <w:pPr>
        <w:widowControl/>
        <w:shd w:val="clear" w:color="auto" w:fill="FFFFFF"/>
        <w:spacing w:line="4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团结好：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邻里关系融洽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互帮互助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互学</w:t>
      </w:r>
      <w:r>
        <w:rPr>
          <w:rFonts w:hint="eastAsia" w:ascii="仿宋_GB2312" w:hAnsi="仿宋" w:eastAsia="仿宋_GB2312"/>
          <w:sz w:val="32"/>
          <w:szCs w:val="32"/>
        </w:rPr>
        <w:t>互敬。</w:t>
      </w:r>
    </w:p>
    <w:p>
      <w:pPr>
        <w:pStyle w:val="5"/>
        <w:shd w:val="clear" w:color="auto" w:fill="FFFFFF"/>
        <w:spacing w:line="480" w:lineRule="exact"/>
        <w:ind w:firstLine="643" w:firstLineChars="20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kern w:val="2"/>
          <w:sz w:val="32"/>
          <w:szCs w:val="32"/>
        </w:rPr>
        <w:t>人美：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男性不留大胡须，女性不穿戴奇装异服，讲究个人卫生。每天刷牙洗脸洗脚，经常洗澡，衣服干净整洁。</w:t>
      </w: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>屋美：</w:t>
      </w:r>
      <w:r>
        <w:rPr>
          <w:rFonts w:hint="eastAsia" w:ascii="仿宋_GB2312" w:hAnsi="仿宋" w:eastAsia="仿宋_GB2312"/>
          <w:sz w:val="32"/>
          <w:szCs w:val="32"/>
        </w:rPr>
        <w:t>室内空气清新，物品摆放有序，厨房干净整洁。</w:t>
      </w:r>
    </w:p>
    <w:p>
      <w:pPr>
        <w:spacing w:line="4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院美：</w:t>
      </w:r>
      <w:r>
        <w:rPr>
          <w:rFonts w:hint="eastAsia" w:ascii="仿宋_GB2312" w:hAnsi="仿宋" w:eastAsia="仿宋_GB2312"/>
          <w:bCs/>
          <w:sz w:val="32"/>
          <w:szCs w:val="32"/>
        </w:rPr>
        <w:t>按</w:t>
      </w:r>
      <w:r>
        <w:rPr>
          <w:rFonts w:hint="eastAsia" w:ascii="仿宋_GB2312" w:hAnsi="仿宋" w:eastAsia="仿宋_GB2312"/>
          <w:sz w:val="32"/>
          <w:szCs w:val="32"/>
        </w:rPr>
        <w:t>时打扫庭院，在房前屋后种树、种菜、种花。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厕所卫生：</w:t>
      </w:r>
      <w:r>
        <w:rPr>
          <w:rFonts w:hint="eastAsia" w:ascii="仿宋_GB2312" w:hAnsi="仿宋" w:eastAsia="仿宋_GB2312"/>
          <w:sz w:val="32"/>
          <w:szCs w:val="32"/>
        </w:rPr>
        <w:t>通风无异味、无垃圾粪便堆积。</w:t>
      </w:r>
    </w:p>
    <w:p>
      <w:pPr>
        <w:spacing w:line="480" w:lineRule="exact"/>
        <w:ind w:firstLine="640" w:firstLineChars="200"/>
        <w:rPr>
          <w:rFonts w:ascii="黑体" w:hAnsi="仿宋" w:eastAsia="黑体" w:cs="仿宋_GB2312"/>
          <w:bCs/>
          <w:sz w:val="32"/>
          <w:szCs w:val="32"/>
        </w:rPr>
      </w:pPr>
      <w:r>
        <w:rPr>
          <w:rFonts w:hint="eastAsia" w:ascii="黑体" w:hAnsi="仿宋" w:eastAsia="黑体" w:cs="仿宋_GB2312"/>
          <w:bCs/>
          <w:sz w:val="32"/>
          <w:szCs w:val="32"/>
        </w:rPr>
        <w:t>四、具体工作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各地妇联、文明办要加强联系、紧密配合，积极协调有关部门开展好以下六项行动：</w:t>
      </w: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.开展学国语、学法律、学政策、学技能行动。</w:t>
      </w:r>
      <w:r>
        <w:rPr>
          <w:rFonts w:hint="eastAsia" w:ascii="仿宋_GB2312" w:hAnsi="仿宋" w:eastAsia="仿宋_GB2312" w:cs="仿宋_GB2312"/>
          <w:sz w:val="32"/>
          <w:szCs w:val="32"/>
        </w:rPr>
        <w:t>协助有关部门通过远程教育、举办各类培训班、农民夜校等</w:t>
      </w:r>
      <w:r>
        <w:rPr>
          <w:rFonts w:hint="eastAsia" w:ascii="仿宋_GB2312" w:hAnsi="仿宋" w:eastAsia="仿宋_GB2312"/>
          <w:sz w:val="32"/>
          <w:szCs w:val="32"/>
        </w:rPr>
        <w:t>开展国家通用语言、法律法规、惠民政策、种植养殖、</w:t>
      </w:r>
      <w:r>
        <w:rPr>
          <w:rFonts w:hint="eastAsia" w:ascii="仿宋_GB2312" w:hAnsi="仿宋" w:eastAsia="仿宋_GB2312" w:cs="仿宋_GB2312"/>
          <w:sz w:val="32"/>
          <w:szCs w:val="32"/>
        </w:rPr>
        <w:t>编织刺绣、电商、家政服务技能学习，不断提高农民的科技文化素质和就业技能。</w:t>
      </w:r>
    </w:p>
    <w:p>
      <w:pPr>
        <w:spacing w:line="4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2</w:t>
      </w:r>
      <w:r>
        <w:rPr>
          <w:rFonts w:hint="eastAsia" w:ascii="楷体" w:hAnsi="楷体" w:eastAsia="楷体"/>
          <w:b/>
          <w:sz w:val="32"/>
          <w:szCs w:val="32"/>
        </w:rPr>
        <w:t>.开展家庭清洁行动。</w:t>
      </w:r>
      <w:r>
        <w:rPr>
          <w:rFonts w:hint="eastAsia" w:ascii="仿宋_GB2312" w:eastAsia="仿宋_GB2312"/>
          <w:sz w:val="32"/>
          <w:szCs w:val="32"/>
        </w:rPr>
        <w:t>大力宣传“美丽庭院”建设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“四好三美一卫生”目标任务，引导农民每天打扫</w:t>
      </w:r>
      <w:r>
        <w:rPr>
          <w:rFonts w:hint="eastAsia" w:ascii="仿宋_GB2312" w:hAnsi="仿宋" w:eastAsia="仿宋_GB2312"/>
          <w:sz w:val="32"/>
          <w:szCs w:val="32"/>
        </w:rPr>
        <w:t>室内外卫生，保持屋内透光明亮，勤洗衣物、勤晒被褥。院内无乱搭、乱建、乱堆、乱挂现象。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3</w:t>
      </w:r>
      <w:r>
        <w:rPr>
          <w:rFonts w:hint="eastAsia" w:ascii="楷体" w:hAnsi="楷体" w:eastAsia="楷体"/>
          <w:b/>
          <w:sz w:val="32"/>
          <w:szCs w:val="32"/>
        </w:rPr>
        <w:t>.开展庭院绿化、庭院经济行动。</w:t>
      </w:r>
      <w:r>
        <w:rPr>
          <w:rFonts w:hint="eastAsia" w:ascii="仿宋_GB2312" w:hAnsi="仿宋" w:eastAsia="仿宋_GB2312"/>
          <w:sz w:val="32"/>
          <w:szCs w:val="32"/>
        </w:rPr>
        <w:t>引导</w:t>
      </w:r>
      <w:r>
        <w:rPr>
          <w:rFonts w:hint="eastAsia" w:ascii="仿宋_GB2312" w:eastAsia="仿宋_GB2312"/>
          <w:sz w:val="32"/>
          <w:szCs w:val="32"/>
        </w:rPr>
        <w:t>农民</w:t>
      </w:r>
      <w:r>
        <w:rPr>
          <w:rFonts w:hint="eastAsia" w:ascii="仿宋_GB2312" w:hAnsi="仿宋" w:eastAsia="仿宋_GB2312"/>
          <w:sz w:val="32"/>
          <w:szCs w:val="32"/>
        </w:rPr>
        <w:t>在庭院种树、种菜、种花，</w:t>
      </w:r>
      <w:r>
        <w:rPr>
          <w:rFonts w:hint="eastAsia" w:ascii="仿宋_GB2312" w:hAnsi="仿宋" w:eastAsia="仿宋_GB2312" w:cs="仿宋_GB2312"/>
          <w:sz w:val="32"/>
          <w:szCs w:val="32"/>
        </w:rPr>
        <w:t>因势利导发展养殖业，做到</w:t>
      </w:r>
      <w:r>
        <w:rPr>
          <w:rFonts w:hint="eastAsia" w:ascii="仿宋_GB2312" w:hAnsi="仿宋" w:eastAsia="仿宋_GB2312"/>
          <w:sz w:val="32"/>
          <w:szCs w:val="32"/>
        </w:rPr>
        <w:t>既能自给自足，又可增加收入。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 xml:space="preserve">   </w:t>
      </w:r>
      <w:r>
        <w:rPr>
          <w:rFonts w:ascii="楷体" w:hAnsi="楷体" w:eastAsia="楷体"/>
          <w:b/>
          <w:sz w:val="32"/>
          <w:szCs w:val="32"/>
        </w:rPr>
        <w:t xml:space="preserve"> 4</w:t>
      </w:r>
      <w:r>
        <w:rPr>
          <w:rFonts w:hint="eastAsia" w:ascii="楷体" w:hAnsi="楷体" w:eastAsia="楷体"/>
          <w:b/>
          <w:sz w:val="32"/>
          <w:szCs w:val="32"/>
        </w:rPr>
        <w:t>.开展个人卫生行动。</w:t>
      </w:r>
      <w:r>
        <w:rPr>
          <w:rFonts w:hint="eastAsia" w:ascii="仿宋_GB2312" w:hAnsi="仿宋" w:eastAsia="仿宋_GB2312"/>
          <w:sz w:val="32"/>
          <w:szCs w:val="32"/>
        </w:rPr>
        <w:t>通过“个人卫生从我做起”、“小手牵大手</w:t>
      </w:r>
      <w:r>
        <w:rPr>
          <w:rFonts w:ascii="仿宋_GB2312" w:hAnsi="仿宋" w:eastAsia="仿宋_GB2312"/>
          <w:sz w:val="32"/>
          <w:szCs w:val="32"/>
        </w:rPr>
        <w:t>——</w:t>
      </w:r>
      <w:r>
        <w:rPr>
          <w:rFonts w:hint="eastAsia" w:ascii="仿宋_GB2312" w:hAnsi="仿宋" w:eastAsia="仿宋_GB2312"/>
          <w:sz w:val="32"/>
          <w:szCs w:val="32"/>
        </w:rPr>
        <w:t>我和爸爸妈妈一起洗脸、一起刷牙、一起洗脚”等活动，</w:t>
      </w:r>
      <w:r>
        <w:rPr>
          <w:rFonts w:hint="eastAsia" w:ascii="仿宋_GB2312" w:eastAsia="仿宋_GB2312"/>
          <w:sz w:val="32"/>
          <w:szCs w:val="32"/>
        </w:rPr>
        <w:t>引导农民改变个人不良卫生习惯。</w:t>
      </w:r>
    </w:p>
    <w:p>
      <w:pPr>
        <w:spacing w:line="4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5</w:t>
      </w:r>
      <w:r>
        <w:rPr>
          <w:rFonts w:hint="eastAsia" w:ascii="楷体" w:hAnsi="楷体" w:eastAsia="楷体"/>
          <w:b/>
          <w:sz w:val="32"/>
          <w:szCs w:val="32"/>
        </w:rPr>
        <w:t>.开展厕所卫生行动。</w:t>
      </w:r>
      <w:r>
        <w:rPr>
          <w:rFonts w:hint="eastAsia" w:ascii="仿宋_GB2312" w:eastAsia="仿宋_GB2312"/>
          <w:sz w:val="32"/>
          <w:szCs w:val="32"/>
        </w:rPr>
        <w:t>积极与当地爱委会联系，推动卫生厕所在深度贫困村、家庭的落实。宣传动员农民，</w:t>
      </w:r>
      <w:r>
        <w:rPr>
          <w:rFonts w:hint="eastAsia" w:ascii="仿宋_GB2312" w:hAnsi="仿宋" w:eastAsia="仿宋_GB2312"/>
          <w:sz w:val="32"/>
          <w:szCs w:val="32"/>
        </w:rPr>
        <w:t>每天打扫厕所、定期清理粪便垃圾。</w:t>
      </w:r>
    </w:p>
    <w:p>
      <w:pPr>
        <w:spacing w:line="48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6</w:t>
      </w:r>
      <w:r>
        <w:rPr>
          <w:rFonts w:hint="eastAsia" w:ascii="楷体" w:hAnsi="楷体" w:eastAsia="楷体"/>
          <w:b/>
          <w:sz w:val="32"/>
          <w:szCs w:val="32"/>
        </w:rPr>
        <w:t>.开展乡村卫生公益行动。</w:t>
      </w:r>
      <w:r>
        <w:rPr>
          <w:rFonts w:hint="eastAsia" w:ascii="仿宋_GB2312" w:hAnsi="仿宋" w:eastAsia="仿宋_GB2312"/>
          <w:sz w:val="32"/>
          <w:szCs w:val="32"/>
        </w:rPr>
        <w:t>将“美丽庭院”建设与“美丽乡村”建设紧密结合起来，组织村民每周参加一次乡村卫生公益行动，实现村容整洁。</w:t>
      </w:r>
    </w:p>
    <w:p>
      <w:pPr>
        <w:spacing w:line="480" w:lineRule="exact"/>
        <w:rPr>
          <w:rFonts w:ascii="黑体" w:hAnsi="仿宋" w:eastAsia="黑体"/>
          <w:b/>
          <w:sz w:val="32"/>
          <w:szCs w:val="32"/>
        </w:rPr>
      </w:pPr>
      <w:r>
        <w:rPr>
          <w:rFonts w:ascii="黑体" w:hAnsi="仿宋" w:eastAsia="黑体"/>
          <w:sz w:val="32"/>
          <w:szCs w:val="32"/>
        </w:rPr>
        <w:t xml:space="preserve"> </w:t>
      </w:r>
      <w:r>
        <w:rPr>
          <w:rFonts w:ascii="黑体" w:hAnsi="仿宋" w:eastAsia="黑体"/>
          <w:b/>
          <w:sz w:val="32"/>
          <w:szCs w:val="32"/>
        </w:rPr>
        <w:t xml:space="preserve">   </w:t>
      </w:r>
      <w:r>
        <w:rPr>
          <w:rFonts w:hint="eastAsia" w:ascii="黑体" w:hAnsi="仿宋" w:eastAsia="黑体"/>
          <w:b/>
          <w:sz w:val="32"/>
          <w:szCs w:val="32"/>
        </w:rPr>
        <w:t>五、工作要求</w:t>
      </w:r>
    </w:p>
    <w:p>
      <w:pPr>
        <w:spacing w:line="4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.加强领导，形成合力。</w:t>
      </w:r>
      <w:r>
        <w:rPr>
          <w:rFonts w:hint="eastAsia" w:ascii="楷体" w:hAnsi="楷体" w:eastAsia="楷体"/>
          <w:bCs/>
          <w:sz w:val="32"/>
          <w:szCs w:val="32"/>
        </w:rPr>
        <w:t>“</w:t>
      </w:r>
      <w:r>
        <w:rPr>
          <w:rFonts w:hint="eastAsia" w:ascii="仿宋_GB2312" w:hAnsi="仿宋" w:eastAsia="仿宋_GB2312"/>
          <w:bCs/>
          <w:sz w:val="32"/>
          <w:szCs w:val="32"/>
        </w:rPr>
        <w:t>美丽庭院</w:t>
      </w:r>
      <w:r>
        <w:rPr>
          <w:rFonts w:hint="eastAsia" w:ascii="楷体" w:hAnsi="楷体" w:eastAsia="楷体"/>
          <w:bCs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建设是建设美丽乡村的重要举措，是深化农村精神文明建设的有力抓手。</w:t>
      </w:r>
      <w:r>
        <w:rPr>
          <w:rFonts w:hint="eastAsia" w:ascii="仿宋_GB2312" w:hAnsi="仿宋" w:eastAsia="仿宋_GB2312" w:cs="仿宋_GB2312"/>
          <w:sz w:val="32"/>
          <w:szCs w:val="32"/>
        </w:rPr>
        <w:t>各地</w:t>
      </w:r>
      <w:r>
        <w:rPr>
          <w:rFonts w:hint="eastAsia" w:ascii="仿宋_GB2312" w:eastAsia="仿宋_GB2312"/>
          <w:sz w:val="32"/>
          <w:szCs w:val="32"/>
        </w:rPr>
        <w:t>妇联</w:t>
      </w:r>
      <w:r>
        <w:rPr>
          <w:rFonts w:hint="eastAsia" w:ascii="仿宋_GB2312" w:hAnsi="仿宋" w:eastAsia="仿宋_GB2312" w:cs="仿宋_GB2312"/>
          <w:sz w:val="32"/>
          <w:szCs w:val="32"/>
        </w:rPr>
        <w:t>、文明办</w:t>
      </w:r>
      <w:r>
        <w:rPr>
          <w:rFonts w:hint="eastAsia" w:ascii="仿宋_GB2312" w:eastAsia="仿宋_GB2312"/>
          <w:sz w:val="32"/>
          <w:szCs w:val="32"/>
        </w:rPr>
        <w:t>要高度重视，周密部署，精心组织，广泛宣传，增强工作责任感，加强对“美丽庭院”建设的组织实施，</w:t>
      </w:r>
      <w:r>
        <w:rPr>
          <w:rFonts w:hint="eastAsia" w:ascii="仿宋_GB2312" w:hAnsi="仿宋" w:eastAsia="仿宋_GB2312"/>
          <w:sz w:val="32"/>
          <w:szCs w:val="32"/>
        </w:rPr>
        <w:t>精准对接家庭需求，按照“乐于参与、便于参与、从中受益”的原则，最大限度地调动农民群众积极参与创建，确保创建活动取得实效。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ascii="楷体" w:hAnsi="楷体" w:eastAsia="楷体" w:cs="仿宋_GB2312"/>
          <w:b/>
          <w:bCs/>
          <w:sz w:val="32"/>
          <w:szCs w:val="32"/>
        </w:rPr>
        <w:t>2</w:t>
      </w:r>
      <w:r>
        <w:rPr>
          <w:rFonts w:hint="eastAsia" w:ascii="楷体" w:hAnsi="楷体" w:eastAsia="楷体" w:cs="仿宋_GB2312"/>
          <w:b/>
          <w:bCs/>
          <w:sz w:val="32"/>
          <w:szCs w:val="32"/>
        </w:rPr>
        <w:t>.明确责任，狠抓落实。</w:t>
      </w:r>
      <w:r>
        <w:rPr>
          <w:rFonts w:hint="eastAsia" w:ascii="仿宋_GB2312" w:hAnsi="仿宋" w:eastAsia="仿宋_GB2312" w:cs="仿宋_GB2312"/>
          <w:sz w:val="32"/>
          <w:szCs w:val="32"/>
        </w:rPr>
        <w:t>自治区</w:t>
      </w:r>
      <w:r>
        <w:rPr>
          <w:rFonts w:hint="eastAsia" w:ascii="仿宋_GB2312" w:eastAsia="仿宋_GB2312"/>
          <w:sz w:val="32"/>
          <w:szCs w:val="32"/>
        </w:rPr>
        <w:t>妇联</w:t>
      </w:r>
      <w:r>
        <w:rPr>
          <w:rFonts w:hint="eastAsia" w:ascii="仿宋_GB2312" w:hAnsi="仿宋" w:eastAsia="仿宋_GB2312" w:cs="仿宋_GB2312"/>
          <w:sz w:val="32"/>
          <w:szCs w:val="32"/>
        </w:rPr>
        <w:t>、自治区文明办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成立自治区“美丽庭院”工作领导小组，领导小组办公室设在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自治区妇联发展部，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具体负责联系自治区有关部门，并对地州、县市“美丽庭院”建设工作</w:t>
      </w: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进行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业务指导。地州、县市</w:t>
      </w:r>
      <w:r>
        <w:rPr>
          <w:rFonts w:hint="eastAsia" w:ascii="仿宋_GB2312" w:eastAsia="仿宋_GB2312"/>
          <w:sz w:val="32"/>
          <w:szCs w:val="32"/>
        </w:rPr>
        <w:t>妇联</w:t>
      </w:r>
      <w:r>
        <w:rPr>
          <w:rFonts w:hint="eastAsia" w:ascii="仿宋_GB2312" w:hAnsi="仿宋" w:eastAsia="仿宋_GB2312" w:cs="仿宋_GB2312"/>
          <w:sz w:val="32"/>
          <w:szCs w:val="32"/>
        </w:rPr>
        <w:t>、文明办</w:t>
      </w:r>
      <w:r>
        <w:rPr>
          <w:rFonts w:hint="eastAsia" w:ascii="仿宋_GB2312" w:eastAsia="仿宋_GB2312"/>
          <w:sz w:val="32"/>
          <w:szCs w:val="32"/>
        </w:rPr>
        <w:t>相应</w:t>
      </w:r>
      <w:r>
        <w:rPr>
          <w:rFonts w:hint="eastAsia" w:ascii="仿宋_GB2312" w:hAnsi="仿宋" w:eastAsia="仿宋_GB2312" w:cs="仿宋_GB2312"/>
          <w:bCs/>
          <w:sz w:val="32"/>
          <w:szCs w:val="32"/>
        </w:rPr>
        <w:t>成立“美丽庭院”建设专项工作小组及其办公室，具体负责本地区工作方案的制定和督导。</w:t>
      </w:r>
      <w:r>
        <w:rPr>
          <w:rFonts w:hint="eastAsia" w:ascii="仿宋_GB2312" w:hAnsi="仿宋" w:eastAsia="仿宋_GB2312"/>
          <w:sz w:val="32"/>
          <w:szCs w:val="32"/>
        </w:rPr>
        <w:t>各地州市</w:t>
      </w:r>
      <w:r>
        <w:rPr>
          <w:rFonts w:hint="eastAsia" w:ascii="仿宋_GB2312" w:eastAsia="仿宋_GB2312"/>
          <w:sz w:val="32"/>
          <w:szCs w:val="32"/>
        </w:rPr>
        <w:t>妇联</w:t>
      </w:r>
      <w:r>
        <w:rPr>
          <w:rFonts w:hint="eastAsia" w:ascii="仿宋_GB2312" w:hAnsi="仿宋" w:eastAsia="仿宋_GB2312" w:cs="仿宋_GB2312"/>
          <w:sz w:val="32"/>
          <w:szCs w:val="32"/>
        </w:rPr>
        <w:t>、文明办</w:t>
      </w:r>
      <w:r>
        <w:rPr>
          <w:rFonts w:hint="eastAsia" w:ascii="仿宋_GB2312" w:hAnsi="仿宋" w:eastAsia="仿宋_GB2312"/>
          <w:sz w:val="32"/>
          <w:szCs w:val="32"/>
        </w:rPr>
        <w:t>要</w:t>
      </w:r>
      <w:r>
        <w:rPr>
          <w:rFonts w:hint="eastAsia" w:ascii="仿宋_GB2312" w:hAnsi="仿宋" w:eastAsia="仿宋_GB2312" w:cs="仿宋_GB2312"/>
          <w:sz w:val="32"/>
          <w:szCs w:val="32"/>
        </w:rPr>
        <w:t>将创建任务分解到县、到乡、到村、到户，层层传导压力，一级做给一级看、一级带着一级干，以真抓实干的工作作风推动“美丽庭院”创建工作落地生根，开花结果。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ascii="楷体" w:hAnsi="楷体" w:eastAsia="楷体" w:cs="仿宋_GB2312"/>
          <w:b/>
          <w:sz w:val="32"/>
          <w:szCs w:val="32"/>
        </w:rPr>
        <w:t>3</w:t>
      </w:r>
      <w:r>
        <w:rPr>
          <w:rFonts w:hint="eastAsia" w:ascii="楷体" w:hAnsi="楷体" w:eastAsia="楷体" w:cs="仿宋_GB2312"/>
          <w:b/>
          <w:sz w:val="32"/>
          <w:szCs w:val="32"/>
        </w:rPr>
        <w:t>.统筹协调、共创共建。</w:t>
      </w:r>
      <w:r>
        <w:rPr>
          <w:rFonts w:hint="eastAsia" w:ascii="仿宋_GB2312" w:hAnsi="仿宋" w:eastAsia="仿宋_GB2312" w:cs="仿宋_GB2312"/>
          <w:sz w:val="32"/>
          <w:szCs w:val="32"/>
        </w:rPr>
        <w:t>各地</w:t>
      </w:r>
      <w:r>
        <w:rPr>
          <w:rFonts w:hint="eastAsia" w:ascii="仿宋_GB2312" w:eastAsia="仿宋_GB2312"/>
          <w:sz w:val="32"/>
          <w:szCs w:val="32"/>
        </w:rPr>
        <w:t>妇联</w:t>
      </w:r>
      <w:r>
        <w:rPr>
          <w:rFonts w:hint="eastAsia" w:ascii="仿宋_GB2312" w:hAnsi="仿宋" w:eastAsia="仿宋_GB2312" w:cs="仿宋_GB2312"/>
          <w:sz w:val="32"/>
          <w:szCs w:val="32"/>
        </w:rPr>
        <w:t>、文明办要主动向本级党委、政府汇报，争取党政重视支持，确保“美丽庭院”建设工作在各级党委、政府工作大局中有作为、有地位。要充分依托“</w:t>
      </w:r>
      <w:r>
        <w:rPr>
          <w:rFonts w:hint="eastAsia" w:ascii="仿宋_GB2312" w:hAnsi="仿宋" w:eastAsia="仿宋_GB2312"/>
          <w:sz w:val="32"/>
          <w:szCs w:val="32"/>
        </w:rPr>
        <w:t>访惠聚</w:t>
      </w:r>
      <w:r>
        <w:rPr>
          <w:rFonts w:hint="eastAsia" w:ascii="仿宋_GB2312" w:hAnsi="仿宋" w:eastAsia="仿宋_GB2312" w:cs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驻村工作队，“民族团结一家亲结亲周”干部职工在基层宣传教育群众等方面的优势，</w:t>
      </w:r>
      <w:r>
        <w:rPr>
          <w:rFonts w:hint="eastAsia" w:ascii="仿宋_GB2312" w:hAnsi="仿宋" w:eastAsia="仿宋_GB2312" w:cs="仿宋_GB2312"/>
          <w:sz w:val="32"/>
          <w:szCs w:val="32"/>
        </w:rPr>
        <w:t>积极推动“美丽庭院”工作协调化发展、社会化运作。要加强与财政、扶贫、住建、教育、卫生计生、农业、林业及援疆等部门的沟通协调，找准工作结合点，充分整合资源，争取项目和资金支持。</w:t>
      </w:r>
    </w:p>
    <w:p>
      <w:pPr>
        <w:spacing w:line="48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4.带着感情，真抓实干。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级妇联、文明办干部要带着对农民的深厚感情做好“美丽庭院”建设工作，深入基层、深入群众察实情、出实招、办实事、求实效。要坚持干字当头，发扬“钉钉子”精神，真抓实干、埋头苦干、结合实际创造性地干，一项工作一项工作地推进，一个环节一个环节地抓牢，一个问题一个问题地解决。要激发蕴藏在广大农民群众中振兴乡村的巨大热情，凝心聚力、众志成城，推进“美丽庭院”建设在广大农村蓬勃发展。</w:t>
      </w: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自治区妇联</w:t>
      </w:r>
    </w:p>
    <w:p>
      <w:pPr>
        <w:spacing w:line="48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自治区文明办</w:t>
      </w:r>
    </w:p>
    <w:p>
      <w:pPr>
        <w:spacing w:line="48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2018年4月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B271"/>
    <w:multiLevelType w:val="singleLevel"/>
    <w:tmpl w:val="62A3B2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FE2"/>
    <w:rsid w:val="000310B2"/>
    <w:rsid w:val="000773EE"/>
    <w:rsid w:val="00081099"/>
    <w:rsid w:val="000B593B"/>
    <w:rsid w:val="000D4576"/>
    <w:rsid w:val="000E2F04"/>
    <w:rsid w:val="000F6374"/>
    <w:rsid w:val="00122BEA"/>
    <w:rsid w:val="00123329"/>
    <w:rsid w:val="0012484C"/>
    <w:rsid w:val="00124D29"/>
    <w:rsid w:val="0013361F"/>
    <w:rsid w:val="001361DC"/>
    <w:rsid w:val="00150D5E"/>
    <w:rsid w:val="00153819"/>
    <w:rsid w:val="00160B0F"/>
    <w:rsid w:val="00165706"/>
    <w:rsid w:val="00167B10"/>
    <w:rsid w:val="001722BD"/>
    <w:rsid w:val="00180C80"/>
    <w:rsid w:val="00180D5D"/>
    <w:rsid w:val="001822BA"/>
    <w:rsid w:val="00185821"/>
    <w:rsid w:val="0019116F"/>
    <w:rsid w:val="0019311E"/>
    <w:rsid w:val="0019599D"/>
    <w:rsid w:val="001B08DA"/>
    <w:rsid w:val="001B3626"/>
    <w:rsid w:val="001D329A"/>
    <w:rsid w:val="002251B5"/>
    <w:rsid w:val="00234AA6"/>
    <w:rsid w:val="00234F10"/>
    <w:rsid w:val="00242A18"/>
    <w:rsid w:val="002467D5"/>
    <w:rsid w:val="002671B5"/>
    <w:rsid w:val="0027177D"/>
    <w:rsid w:val="002828AD"/>
    <w:rsid w:val="002B0B73"/>
    <w:rsid w:val="002D4B0A"/>
    <w:rsid w:val="0031595A"/>
    <w:rsid w:val="00341169"/>
    <w:rsid w:val="00372336"/>
    <w:rsid w:val="003732C3"/>
    <w:rsid w:val="003868FC"/>
    <w:rsid w:val="003911D5"/>
    <w:rsid w:val="003B3BDA"/>
    <w:rsid w:val="003C28A4"/>
    <w:rsid w:val="003D40DC"/>
    <w:rsid w:val="003E539D"/>
    <w:rsid w:val="003E7117"/>
    <w:rsid w:val="003F09F6"/>
    <w:rsid w:val="00427DF9"/>
    <w:rsid w:val="004307EF"/>
    <w:rsid w:val="004511A9"/>
    <w:rsid w:val="00462E68"/>
    <w:rsid w:val="00485F01"/>
    <w:rsid w:val="004A341D"/>
    <w:rsid w:val="00522E1E"/>
    <w:rsid w:val="005472B2"/>
    <w:rsid w:val="00550C9F"/>
    <w:rsid w:val="00551122"/>
    <w:rsid w:val="00553704"/>
    <w:rsid w:val="00563039"/>
    <w:rsid w:val="005B4B9D"/>
    <w:rsid w:val="005D4FE2"/>
    <w:rsid w:val="00606A2E"/>
    <w:rsid w:val="00622014"/>
    <w:rsid w:val="00625D98"/>
    <w:rsid w:val="0063415F"/>
    <w:rsid w:val="006434A9"/>
    <w:rsid w:val="00647441"/>
    <w:rsid w:val="0066176F"/>
    <w:rsid w:val="00666D75"/>
    <w:rsid w:val="006730A4"/>
    <w:rsid w:val="00675AFD"/>
    <w:rsid w:val="00680B5E"/>
    <w:rsid w:val="006A09DA"/>
    <w:rsid w:val="006B64BE"/>
    <w:rsid w:val="006C48B5"/>
    <w:rsid w:val="006E2A73"/>
    <w:rsid w:val="006E7C0B"/>
    <w:rsid w:val="006F6B46"/>
    <w:rsid w:val="006F7396"/>
    <w:rsid w:val="00712C47"/>
    <w:rsid w:val="0074133C"/>
    <w:rsid w:val="007444D9"/>
    <w:rsid w:val="00780C13"/>
    <w:rsid w:val="007A0FAD"/>
    <w:rsid w:val="007A72E0"/>
    <w:rsid w:val="0082131F"/>
    <w:rsid w:val="0082343D"/>
    <w:rsid w:val="00853E10"/>
    <w:rsid w:val="008568D1"/>
    <w:rsid w:val="00865FDB"/>
    <w:rsid w:val="00882FB4"/>
    <w:rsid w:val="00897FAD"/>
    <w:rsid w:val="008A6918"/>
    <w:rsid w:val="008F1B7B"/>
    <w:rsid w:val="00912180"/>
    <w:rsid w:val="0093065E"/>
    <w:rsid w:val="00937333"/>
    <w:rsid w:val="00942300"/>
    <w:rsid w:val="00957917"/>
    <w:rsid w:val="00980B08"/>
    <w:rsid w:val="009C0C2E"/>
    <w:rsid w:val="009C4A83"/>
    <w:rsid w:val="009D11DE"/>
    <w:rsid w:val="00A87337"/>
    <w:rsid w:val="00AB43A7"/>
    <w:rsid w:val="00AC796F"/>
    <w:rsid w:val="00AD26C8"/>
    <w:rsid w:val="00AD394C"/>
    <w:rsid w:val="00AE630D"/>
    <w:rsid w:val="00AF3F02"/>
    <w:rsid w:val="00AF512E"/>
    <w:rsid w:val="00AF6C90"/>
    <w:rsid w:val="00B0677D"/>
    <w:rsid w:val="00B15111"/>
    <w:rsid w:val="00B43559"/>
    <w:rsid w:val="00B77946"/>
    <w:rsid w:val="00B85F9A"/>
    <w:rsid w:val="00BA3DF7"/>
    <w:rsid w:val="00BB2D37"/>
    <w:rsid w:val="00BC1B45"/>
    <w:rsid w:val="00BC7DDB"/>
    <w:rsid w:val="00BD276F"/>
    <w:rsid w:val="00BD3660"/>
    <w:rsid w:val="00BD6B71"/>
    <w:rsid w:val="00BF0962"/>
    <w:rsid w:val="00BF44D6"/>
    <w:rsid w:val="00BF5DFD"/>
    <w:rsid w:val="00C042D3"/>
    <w:rsid w:val="00C150EB"/>
    <w:rsid w:val="00C17775"/>
    <w:rsid w:val="00C25E47"/>
    <w:rsid w:val="00C37CC9"/>
    <w:rsid w:val="00C63005"/>
    <w:rsid w:val="00C6640F"/>
    <w:rsid w:val="00CA00A1"/>
    <w:rsid w:val="00CC56BB"/>
    <w:rsid w:val="00CD40AD"/>
    <w:rsid w:val="00CE6747"/>
    <w:rsid w:val="00CF1970"/>
    <w:rsid w:val="00D235AB"/>
    <w:rsid w:val="00D502EA"/>
    <w:rsid w:val="00D57F9C"/>
    <w:rsid w:val="00D601DE"/>
    <w:rsid w:val="00D75E7D"/>
    <w:rsid w:val="00D90056"/>
    <w:rsid w:val="00D92850"/>
    <w:rsid w:val="00D957F1"/>
    <w:rsid w:val="00D97B3D"/>
    <w:rsid w:val="00DD6060"/>
    <w:rsid w:val="00DE6EC6"/>
    <w:rsid w:val="00DE7A96"/>
    <w:rsid w:val="00DF011A"/>
    <w:rsid w:val="00DF6A91"/>
    <w:rsid w:val="00E1203E"/>
    <w:rsid w:val="00E404AA"/>
    <w:rsid w:val="00E867B3"/>
    <w:rsid w:val="00E94581"/>
    <w:rsid w:val="00E95654"/>
    <w:rsid w:val="00EA034D"/>
    <w:rsid w:val="00EB0959"/>
    <w:rsid w:val="00EB5D10"/>
    <w:rsid w:val="00EF2AE2"/>
    <w:rsid w:val="00EF31A4"/>
    <w:rsid w:val="00F03013"/>
    <w:rsid w:val="00F139EB"/>
    <w:rsid w:val="00F31415"/>
    <w:rsid w:val="00F6181B"/>
    <w:rsid w:val="00F8343C"/>
    <w:rsid w:val="00F951B0"/>
    <w:rsid w:val="00FC1F18"/>
    <w:rsid w:val="0354640B"/>
    <w:rsid w:val="07BA0A66"/>
    <w:rsid w:val="0D4E46EE"/>
    <w:rsid w:val="0F3C2C9A"/>
    <w:rsid w:val="1ACE26BF"/>
    <w:rsid w:val="25DB0DFF"/>
    <w:rsid w:val="296B6E00"/>
    <w:rsid w:val="30BF76C7"/>
    <w:rsid w:val="3B3B4DEE"/>
    <w:rsid w:val="3F017D96"/>
    <w:rsid w:val="3FC01145"/>
    <w:rsid w:val="4358188C"/>
    <w:rsid w:val="4D18605D"/>
    <w:rsid w:val="4D6C615A"/>
    <w:rsid w:val="4EC31B75"/>
    <w:rsid w:val="4F9B78F1"/>
    <w:rsid w:val="52DA2509"/>
    <w:rsid w:val="55A66FA0"/>
    <w:rsid w:val="57DE3391"/>
    <w:rsid w:val="57EF7A6F"/>
    <w:rsid w:val="58CD75D2"/>
    <w:rsid w:val="5EB25EA6"/>
    <w:rsid w:val="5EEC2CB8"/>
    <w:rsid w:val="60700236"/>
    <w:rsid w:val="61BA551A"/>
    <w:rsid w:val="66EC04B5"/>
    <w:rsid w:val="6EF831DC"/>
    <w:rsid w:val="721D2E25"/>
    <w:rsid w:val="749B4F37"/>
    <w:rsid w:val="7C554C67"/>
    <w:rsid w:val="7FB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TML 预设格式 Char"/>
    <w:basedOn w:val="6"/>
    <w:link w:val="5"/>
    <w:qFormat/>
    <w:locked/>
    <w:uiPriority w:val="99"/>
    <w:rPr>
      <w:rFonts w:asci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333</Words>
  <Characters>1901</Characters>
  <Lines>15</Lines>
  <Paragraphs>4</Paragraphs>
  <ScaleCrop>false</ScaleCrop>
  <LinksUpToDate>false</LinksUpToDate>
  <CharactersWithSpaces>2230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2018-01-01T04:30:00Z</dcterms:created>
  <dc:creator>FLMSK</dc:creator>
  <cp:lastModifiedBy>CC寻语无言</cp:lastModifiedBy>
  <cp:lastPrinted>2018-04-24T03:01:00Z</cp:lastPrinted>
  <dcterms:modified xsi:type="dcterms:W3CDTF">2018-04-24T04:13:03Z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